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A3A3E" w14:textId="77777777" w:rsidR="00545113" w:rsidRPr="00341993" w:rsidRDefault="00545113" w:rsidP="00545113">
      <w:pPr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OLE_LINK1"/>
      <w:r w:rsidRPr="00341993">
        <w:rPr>
          <w:rFonts w:ascii="Arial" w:hAnsi="Arial" w:cs="Arial"/>
          <w:b/>
          <w:bCs/>
          <w:sz w:val="24"/>
          <w:szCs w:val="24"/>
        </w:rPr>
        <w:t>Reunião Ordinária do Comitê de Investimentos.</w:t>
      </w:r>
    </w:p>
    <w:p w14:paraId="3FE04394" w14:textId="5044A3CB" w:rsidR="009510E3" w:rsidRPr="00341993" w:rsidRDefault="009510E3" w:rsidP="00A43236">
      <w:pPr>
        <w:spacing w:after="160" w:line="259" w:lineRule="auto"/>
        <w:jc w:val="both"/>
        <w:rPr>
          <w:rFonts w:ascii="Arial" w:hAnsi="Arial" w:cs="Arial"/>
          <w:sz w:val="24"/>
          <w:szCs w:val="24"/>
        </w:rPr>
      </w:pPr>
      <w:r w:rsidRPr="00341993">
        <w:rPr>
          <w:rFonts w:ascii="Arial" w:hAnsi="Arial" w:cs="Arial"/>
          <w:sz w:val="24"/>
          <w:szCs w:val="24"/>
        </w:rPr>
        <w:t xml:space="preserve">Aos </w:t>
      </w:r>
      <w:r w:rsidR="00A43236">
        <w:rPr>
          <w:rFonts w:ascii="Arial" w:hAnsi="Arial" w:cs="Arial"/>
          <w:sz w:val="24"/>
          <w:szCs w:val="24"/>
        </w:rPr>
        <w:t>doze</w:t>
      </w:r>
      <w:r w:rsidRPr="00341993">
        <w:rPr>
          <w:rFonts w:ascii="Arial" w:hAnsi="Arial" w:cs="Arial"/>
          <w:sz w:val="24"/>
          <w:szCs w:val="24"/>
        </w:rPr>
        <w:t xml:space="preserve"> (1</w:t>
      </w:r>
      <w:r w:rsidR="00A43236">
        <w:rPr>
          <w:rFonts w:ascii="Arial" w:hAnsi="Arial" w:cs="Arial"/>
          <w:sz w:val="24"/>
          <w:szCs w:val="24"/>
        </w:rPr>
        <w:t>2</w:t>
      </w:r>
      <w:r w:rsidRPr="00341993">
        <w:rPr>
          <w:rFonts w:ascii="Arial" w:hAnsi="Arial" w:cs="Arial"/>
          <w:sz w:val="24"/>
          <w:szCs w:val="24"/>
        </w:rPr>
        <w:t xml:space="preserve">) dias do mês de </w:t>
      </w:r>
      <w:r w:rsidR="00A43236">
        <w:rPr>
          <w:rFonts w:ascii="Arial" w:hAnsi="Arial" w:cs="Arial"/>
          <w:sz w:val="24"/>
          <w:szCs w:val="24"/>
        </w:rPr>
        <w:t>dez</w:t>
      </w:r>
      <w:r w:rsidR="00D22C3F" w:rsidRPr="00341993">
        <w:rPr>
          <w:rFonts w:ascii="Arial" w:hAnsi="Arial" w:cs="Arial"/>
          <w:sz w:val="24"/>
          <w:szCs w:val="24"/>
        </w:rPr>
        <w:t>embro</w:t>
      </w:r>
      <w:r w:rsidRPr="00341993">
        <w:rPr>
          <w:rFonts w:ascii="Arial" w:hAnsi="Arial" w:cs="Arial"/>
          <w:sz w:val="24"/>
          <w:szCs w:val="24"/>
        </w:rPr>
        <w:t xml:space="preserve"> de dois mil e vinte e cinco, às treze (13) horas, na sede do Instituto de Previdência dos Servidores Públicos do Município de Guanhães – GuanhãesPrev, situada na Rua Monsenhor Pinheiro, nº 101, Centro, Guanhães/MG, reuniu-se o Comitê de Investimentos com a presença de Cláudia Aparecida Monteiro dos Santos, Daniel Fernando da Silva, Francielle Elgita de Oliveira Costa, Humberto Salvador Ferreira Lopes e Rosimery Aparecida Inácio de Pinho Procópio, além de Rod</w:t>
      </w:r>
      <w:r w:rsidR="00D22C3F" w:rsidRPr="00341993">
        <w:rPr>
          <w:rFonts w:ascii="Arial" w:hAnsi="Arial" w:cs="Arial"/>
          <w:sz w:val="24"/>
          <w:szCs w:val="24"/>
        </w:rPr>
        <w:t xml:space="preserve">rigo </w:t>
      </w:r>
      <w:r w:rsidR="00A43236">
        <w:rPr>
          <w:rFonts w:ascii="Arial" w:hAnsi="Arial" w:cs="Arial"/>
          <w:sz w:val="24"/>
          <w:szCs w:val="24"/>
        </w:rPr>
        <w:t>Guimarães</w:t>
      </w:r>
      <w:r w:rsidRPr="00341993">
        <w:rPr>
          <w:rFonts w:ascii="Arial" w:hAnsi="Arial" w:cs="Arial"/>
          <w:sz w:val="24"/>
          <w:szCs w:val="24"/>
        </w:rPr>
        <w:t xml:space="preserve">, representante da Lema Assessoria de Investimentos, de forma remota. Francielle abriu a reunião dando boas-vindas a todos e informou que a pauta seria </w:t>
      </w:r>
      <w:r w:rsidR="00D22C3F" w:rsidRPr="00341993">
        <w:rPr>
          <w:rFonts w:ascii="Arial" w:hAnsi="Arial" w:cs="Arial"/>
          <w:sz w:val="24"/>
          <w:szCs w:val="24"/>
        </w:rPr>
        <w:t xml:space="preserve">voltada ao cenário macroeconômico nacional e internacional. Em seguida passou a palavra para o Rodrigo que </w:t>
      </w:r>
      <w:r w:rsidR="00341993" w:rsidRPr="00B949B9">
        <w:rPr>
          <w:rFonts w:ascii="Arial" w:hAnsi="Arial" w:cs="Arial"/>
          <w:sz w:val="24"/>
          <w:szCs w:val="24"/>
        </w:rPr>
        <w:t>iniciou a apresentação informando que analisaria os índices da carteira e explicaria seu funcionamento e aderência aos investimentos do Instituto, passando ao cenário internacional e destacando a queda da taxa de juros norte-americana para o intervalo entre 3,75% e 4%, com expectativa de redução futura, o que tende a favorecer o mercado de ações, bem como o crescimento moderado da economia europeia e o desempenho positivo da maioria dos índices internacionais no acumulado do ano; esclareceu o comportamento do mercado de câmbio, explicando a desvalorização global do dólar medida pelo DXY e a recente valorização da moeda americana frente ao real em razão de movimentos pontuais de desvalorização da moeda brasileira; no cenário nacional, apresentou dados de produção industrial, PIB, balança comercial e a trajetória do Ibovespa, ressaltando a forte valorização ao longo do ano seguida de correção no mês de dezembro, ainda assim com rentabilidade acumulada expressiva em 2025; tratou das expectativas de inflação, informando a projeção do IPCA de 4,40% para 2025 e 4,16% para 2026, índice utilizado no cálculo da meta atuarial, bem como do fechamento da taxa Selic em 15% ao ano, com expectativa de redução futura; ao abordar os índices de rentabilidade, destacou o desempenho do CDI no mês e no ano, reforçando que a renda fixa foi o principal vetor de resultados em 2025, o que garantiu o atingimento da meta atuarial da carteira, que apresentou rentabilidade superior à meta estabelecida, fato atribuído à alocação majoritária em ativos referenciados ao CDI e ao IRFM-1</w:t>
      </w:r>
      <w:r w:rsidR="00A43236">
        <w:rPr>
          <w:rFonts w:ascii="Arial" w:hAnsi="Arial" w:cs="Arial"/>
          <w:sz w:val="24"/>
          <w:szCs w:val="24"/>
        </w:rPr>
        <w:t>. E</w:t>
      </w:r>
      <w:r w:rsidR="00341993" w:rsidRPr="00B949B9">
        <w:rPr>
          <w:rFonts w:ascii="Arial" w:hAnsi="Arial" w:cs="Arial"/>
          <w:sz w:val="24"/>
          <w:szCs w:val="24"/>
        </w:rPr>
        <w:t>xplicou detalhadamente os índices de Sharpe e Treynor, esclarecendo que os resultados negativos decorrem principalmente das taxas de administração dos fundos e do fluxo de aportes e resgates, não representando inadequação da estratégia, e exemplificou situações em que determinados fundos superaram seus respectivos benchmarks</w:t>
      </w:r>
      <w:r w:rsidR="00A43236">
        <w:rPr>
          <w:rFonts w:ascii="Arial" w:hAnsi="Arial" w:cs="Arial"/>
          <w:sz w:val="24"/>
          <w:szCs w:val="24"/>
        </w:rPr>
        <w:t>.</w:t>
      </w:r>
      <w:r w:rsidR="00341993" w:rsidRPr="00B949B9">
        <w:rPr>
          <w:rFonts w:ascii="Arial" w:hAnsi="Arial" w:cs="Arial"/>
          <w:sz w:val="24"/>
          <w:szCs w:val="24"/>
        </w:rPr>
        <w:t xml:space="preserve"> </w:t>
      </w:r>
      <w:r w:rsidR="00A43236">
        <w:rPr>
          <w:rFonts w:ascii="Arial" w:hAnsi="Arial" w:cs="Arial"/>
          <w:sz w:val="24"/>
          <w:szCs w:val="24"/>
        </w:rPr>
        <w:t>D</w:t>
      </w:r>
      <w:r w:rsidR="00341993" w:rsidRPr="00B949B9">
        <w:rPr>
          <w:rFonts w:ascii="Arial" w:hAnsi="Arial" w:cs="Arial"/>
          <w:sz w:val="24"/>
          <w:szCs w:val="24"/>
        </w:rPr>
        <w:t>urante a reunião, a senhora Francielle apresentou questionamentos sobre a possibilidade de elevação da taxa Selic acima de 15%, sobre a interpretação dos índices apresentados e sobre a influência dos resgates nos resultados, os quais foram esclarecidos pelo expositor</w:t>
      </w:r>
      <w:r w:rsidR="00A43236">
        <w:rPr>
          <w:rFonts w:ascii="Arial" w:hAnsi="Arial" w:cs="Arial"/>
          <w:sz w:val="24"/>
          <w:szCs w:val="24"/>
        </w:rPr>
        <w:t>. A</w:t>
      </w:r>
      <w:r w:rsidR="00341993" w:rsidRPr="00B949B9">
        <w:rPr>
          <w:rFonts w:ascii="Arial" w:hAnsi="Arial" w:cs="Arial"/>
          <w:sz w:val="24"/>
          <w:szCs w:val="24"/>
        </w:rPr>
        <w:t xml:space="preserve">o final, não havendo mais questionamentos, ficou consignado que a carteira se encontra enquadrada, alinhada ao perfil conservador do Instituto, com instituições financeiras robustas e foco na preservação patrimonial, permanecendo à disposição </w:t>
      </w:r>
      <w:r w:rsidR="00A43236">
        <w:rPr>
          <w:rFonts w:ascii="Arial" w:hAnsi="Arial" w:cs="Arial"/>
          <w:sz w:val="24"/>
          <w:szCs w:val="24"/>
        </w:rPr>
        <w:t xml:space="preserve">do Comitê </w:t>
      </w:r>
      <w:r w:rsidR="00341993" w:rsidRPr="00B949B9">
        <w:rPr>
          <w:rFonts w:ascii="Arial" w:hAnsi="Arial" w:cs="Arial"/>
          <w:sz w:val="24"/>
          <w:szCs w:val="24"/>
        </w:rPr>
        <w:t>para novos esclarecimentos</w:t>
      </w:r>
      <w:r w:rsidR="00A43236">
        <w:rPr>
          <w:rFonts w:ascii="Arial" w:hAnsi="Arial" w:cs="Arial"/>
          <w:sz w:val="24"/>
          <w:szCs w:val="24"/>
        </w:rPr>
        <w:t xml:space="preserve">. </w:t>
      </w:r>
      <w:r w:rsidRPr="00341993">
        <w:rPr>
          <w:rFonts w:ascii="Arial" w:hAnsi="Arial" w:cs="Arial"/>
          <w:sz w:val="24"/>
          <w:szCs w:val="24"/>
        </w:rPr>
        <w:t xml:space="preserve">Nada mais havendo a tratar, </w:t>
      </w:r>
      <w:r w:rsidR="00A43236" w:rsidRPr="00B949B9">
        <w:rPr>
          <w:rFonts w:ascii="Arial" w:hAnsi="Arial" w:cs="Arial"/>
          <w:sz w:val="24"/>
          <w:szCs w:val="24"/>
        </w:rPr>
        <w:t>após as manifestações finais e agradecimentos dos participantes</w:t>
      </w:r>
      <w:r w:rsidR="00A43236">
        <w:rPr>
          <w:rFonts w:ascii="Arial" w:hAnsi="Arial" w:cs="Arial"/>
          <w:sz w:val="24"/>
          <w:szCs w:val="24"/>
        </w:rPr>
        <w:t xml:space="preserve">, </w:t>
      </w:r>
      <w:r w:rsidRPr="00341993">
        <w:rPr>
          <w:rFonts w:ascii="Arial" w:hAnsi="Arial" w:cs="Arial"/>
          <w:sz w:val="24"/>
          <w:szCs w:val="24"/>
        </w:rPr>
        <w:t>a reunião foi encerrada</w:t>
      </w:r>
      <w:r w:rsidR="005842D0" w:rsidRPr="00341993">
        <w:rPr>
          <w:rFonts w:ascii="Arial" w:hAnsi="Arial" w:cs="Arial"/>
          <w:sz w:val="24"/>
          <w:szCs w:val="24"/>
        </w:rPr>
        <w:t xml:space="preserve"> e </w:t>
      </w:r>
      <w:r w:rsidRPr="00341993">
        <w:rPr>
          <w:rFonts w:ascii="Arial" w:hAnsi="Arial" w:cs="Arial"/>
          <w:sz w:val="24"/>
          <w:szCs w:val="24"/>
        </w:rPr>
        <w:t xml:space="preserve">Francielle Elgita de Oliveira Costa, Presidente do Comitê de Investimentos, agradeceu a participação de todos. Eu, Rosimery Aparecida Inácio de Pinho Procópio, ___________________, Secretária do </w:t>
      </w:r>
      <w:r w:rsidRPr="00341993">
        <w:rPr>
          <w:rFonts w:ascii="Arial" w:hAnsi="Arial" w:cs="Arial"/>
          <w:sz w:val="24"/>
          <w:szCs w:val="24"/>
        </w:rPr>
        <w:lastRenderedPageBreak/>
        <w:t>Comitê de Investimentos, lavrei a presente ata, que, lida e aprovada, será assinada por mim e pelos demais membros. Guanhães, 1</w:t>
      </w:r>
      <w:r w:rsidR="00A43236">
        <w:rPr>
          <w:rFonts w:ascii="Arial" w:hAnsi="Arial" w:cs="Arial"/>
          <w:sz w:val="24"/>
          <w:szCs w:val="24"/>
        </w:rPr>
        <w:t>2</w:t>
      </w:r>
      <w:r w:rsidRPr="00341993">
        <w:rPr>
          <w:rFonts w:ascii="Arial" w:hAnsi="Arial" w:cs="Arial"/>
          <w:sz w:val="24"/>
          <w:szCs w:val="24"/>
        </w:rPr>
        <w:t xml:space="preserve"> de </w:t>
      </w:r>
      <w:r w:rsidR="00A43236">
        <w:rPr>
          <w:rFonts w:ascii="Arial" w:hAnsi="Arial" w:cs="Arial"/>
          <w:sz w:val="24"/>
          <w:szCs w:val="24"/>
        </w:rPr>
        <w:t>dez</w:t>
      </w:r>
      <w:r w:rsidR="00D22C3F" w:rsidRPr="00341993">
        <w:rPr>
          <w:rFonts w:ascii="Arial" w:hAnsi="Arial" w:cs="Arial"/>
          <w:sz w:val="24"/>
          <w:szCs w:val="24"/>
        </w:rPr>
        <w:t>embro</w:t>
      </w:r>
      <w:r w:rsidRPr="00341993">
        <w:rPr>
          <w:rFonts w:ascii="Arial" w:hAnsi="Arial" w:cs="Arial"/>
          <w:sz w:val="24"/>
          <w:szCs w:val="24"/>
        </w:rPr>
        <w:t xml:space="preserve"> de 2025.</w:t>
      </w:r>
    </w:p>
    <w:p w14:paraId="0C237C6E" w14:textId="77777777" w:rsidR="00545113" w:rsidRPr="00341993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48693D62" w14:textId="77777777" w:rsidR="00545113" w:rsidRPr="00341993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0864C600" w14:textId="3991EF86" w:rsidR="00545113" w:rsidRPr="00341993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341993">
        <w:rPr>
          <w:rFonts w:ascii="Arial" w:hAnsi="Arial" w:cs="Arial"/>
          <w:sz w:val="24"/>
          <w:szCs w:val="24"/>
          <w:lang w:val="pt-BR"/>
        </w:rPr>
        <w:t xml:space="preserve">   Francielle Elgita de Oliveira Costa                    Rosimery Ap. Inácio de Pinho Procópio  </w:t>
      </w:r>
    </w:p>
    <w:p w14:paraId="1D0CA8F9" w14:textId="127E4510" w:rsidR="00545113" w:rsidRPr="00341993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341993">
        <w:rPr>
          <w:rFonts w:ascii="Arial" w:hAnsi="Arial" w:cs="Arial"/>
          <w:sz w:val="24"/>
          <w:szCs w:val="24"/>
          <w:lang w:val="pt-BR"/>
        </w:rPr>
        <w:t>Presidente do Comitê/Gestor Recursos</w:t>
      </w:r>
      <w:r w:rsidRPr="00341993">
        <w:rPr>
          <w:rFonts w:ascii="Arial" w:hAnsi="Arial" w:cs="Arial"/>
          <w:sz w:val="24"/>
          <w:szCs w:val="24"/>
          <w:lang w:val="pt-BR"/>
        </w:rPr>
        <w:tab/>
        <w:t xml:space="preserve">                                  Secretária</w:t>
      </w:r>
    </w:p>
    <w:p w14:paraId="677DC4BA" w14:textId="2EC316CC" w:rsidR="00545113" w:rsidRPr="00341993" w:rsidRDefault="00545113" w:rsidP="00A25EEA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341993">
        <w:rPr>
          <w:rFonts w:ascii="Arial" w:hAnsi="Arial" w:cs="Arial"/>
          <w:sz w:val="24"/>
          <w:szCs w:val="24"/>
          <w:lang w:val="pt-BR"/>
        </w:rPr>
        <w:t xml:space="preserve"> </w:t>
      </w:r>
    </w:p>
    <w:p w14:paraId="10440EFE" w14:textId="77777777" w:rsidR="00A25EEA" w:rsidRPr="00341993" w:rsidRDefault="00A25EEA" w:rsidP="00A25EEA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5EF10742" w14:textId="77777777" w:rsidR="00545113" w:rsidRPr="00341993" w:rsidRDefault="00545113" w:rsidP="00545113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  <w:r w:rsidRPr="00341993">
        <w:rPr>
          <w:rFonts w:ascii="Arial" w:hAnsi="Arial" w:cs="Arial"/>
          <w:sz w:val="24"/>
          <w:szCs w:val="24"/>
          <w:lang w:val="pt-BR"/>
        </w:rPr>
        <w:t xml:space="preserve"> </w:t>
      </w:r>
    </w:p>
    <w:p w14:paraId="5FB05A33" w14:textId="4A14CADD" w:rsidR="00545113" w:rsidRPr="00341993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341993">
        <w:rPr>
          <w:rFonts w:ascii="Arial" w:hAnsi="Arial" w:cs="Arial"/>
          <w:sz w:val="24"/>
          <w:szCs w:val="24"/>
          <w:lang w:val="pt-BR"/>
        </w:rPr>
        <w:t>Cláudia Ap</w:t>
      </w:r>
      <w:r w:rsidR="0057268E" w:rsidRPr="00341993">
        <w:rPr>
          <w:rFonts w:ascii="Arial" w:hAnsi="Arial" w:cs="Arial"/>
          <w:sz w:val="24"/>
          <w:szCs w:val="24"/>
          <w:lang w:val="pt-BR"/>
        </w:rPr>
        <w:t>.</w:t>
      </w:r>
      <w:r w:rsidRPr="00341993">
        <w:rPr>
          <w:rFonts w:ascii="Arial" w:hAnsi="Arial" w:cs="Arial"/>
          <w:sz w:val="24"/>
          <w:szCs w:val="24"/>
          <w:lang w:val="pt-BR"/>
        </w:rPr>
        <w:t xml:space="preserve"> Monteiro dos Santos                                      Daniel Fernando da Silva</w:t>
      </w:r>
    </w:p>
    <w:p w14:paraId="0B812D99" w14:textId="0E20F26A" w:rsidR="00545113" w:rsidRPr="00341993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341993">
        <w:rPr>
          <w:rFonts w:ascii="Arial" w:hAnsi="Arial" w:cs="Arial"/>
          <w:sz w:val="24"/>
          <w:szCs w:val="24"/>
          <w:lang w:val="pt-BR"/>
        </w:rPr>
        <w:t xml:space="preserve">                  Membro                                                                           Membro</w:t>
      </w:r>
    </w:p>
    <w:p w14:paraId="75BEFC9A" w14:textId="77777777" w:rsidR="00545113" w:rsidRPr="00341993" w:rsidRDefault="00545113" w:rsidP="00545113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</w:p>
    <w:p w14:paraId="48EF05EF" w14:textId="77777777" w:rsidR="00545113" w:rsidRPr="00341993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14C37CCA" w14:textId="77777777" w:rsidR="00545113" w:rsidRPr="00341993" w:rsidRDefault="00545113" w:rsidP="00545113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  <w:r w:rsidRPr="00341993">
        <w:rPr>
          <w:rFonts w:ascii="Arial" w:hAnsi="Arial" w:cs="Arial"/>
          <w:sz w:val="24"/>
          <w:szCs w:val="24"/>
          <w:lang w:val="pt-BR"/>
        </w:rPr>
        <w:t>Humberto Salvador Ferreira Lopes</w:t>
      </w:r>
    </w:p>
    <w:p w14:paraId="1AB0407D" w14:textId="5DFD6BC9" w:rsidR="00330475" w:rsidRPr="00341993" w:rsidRDefault="00545113" w:rsidP="00C6427D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341993">
        <w:rPr>
          <w:rFonts w:ascii="Arial" w:hAnsi="Arial" w:cs="Arial"/>
          <w:sz w:val="24"/>
          <w:szCs w:val="24"/>
          <w:lang w:val="pt-BR"/>
        </w:rPr>
        <w:t>Membro</w:t>
      </w:r>
      <w:r w:rsidR="000D53E0" w:rsidRPr="00341993">
        <w:rPr>
          <w:rFonts w:ascii="Arial" w:hAnsi="Arial" w:cs="Arial"/>
          <w:sz w:val="24"/>
          <w:szCs w:val="24"/>
        </w:rPr>
        <w:t xml:space="preserve"> </w:t>
      </w:r>
      <w:bookmarkEnd w:id="0"/>
    </w:p>
    <w:sectPr w:rsidR="00330475" w:rsidRPr="00341993" w:rsidSect="008D0B50">
      <w:headerReference w:type="even" r:id="rId8"/>
      <w:headerReference w:type="default" r:id="rId9"/>
      <w:footerReference w:type="default" r:id="rId10"/>
      <w:headerReference w:type="first" r:id="rId11"/>
      <w:pgSz w:w="12176" w:h="16838"/>
      <w:pgMar w:top="1417" w:right="1416" w:bottom="426" w:left="1418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547EF" w14:textId="77777777" w:rsidR="009B7211" w:rsidRDefault="009B7211" w:rsidP="00AE38A1">
      <w:pPr>
        <w:spacing w:after="0" w:line="240" w:lineRule="auto"/>
      </w:pPr>
      <w:r>
        <w:separator/>
      </w:r>
    </w:p>
  </w:endnote>
  <w:endnote w:type="continuationSeparator" w:id="0">
    <w:p w14:paraId="7D7A0689" w14:textId="77777777" w:rsidR="009B7211" w:rsidRDefault="009B7211" w:rsidP="00AE3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75BDA" w14:textId="77777777" w:rsidR="00AC2144" w:rsidRDefault="006B11D8" w:rsidP="006B11D8">
    <w:pPr>
      <w:jc w:val="center"/>
    </w:pPr>
    <w:r>
      <w:rPr>
        <w:rFonts w:cstheme="minorHAnsi"/>
        <w:b/>
        <w:color w:val="17365D" w:themeColor="text2" w:themeShade="BF"/>
        <w:sz w:val="20"/>
        <w:szCs w:val="20"/>
      </w:rPr>
      <w:br/>
    </w:r>
    <w:r>
      <w:rPr>
        <w:rFonts w:cstheme="minorHAnsi"/>
        <w:b/>
        <w:color w:val="17365D" w:themeColor="text2" w:themeShade="BF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47D859" w14:textId="77777777" w:rsidR="009B7211" w:rsidRDefault="009B7211" w:rsidP="00AE38A1">
      <w:pPr>
        <w:spacing w:after="0" w:line="240" w:lineRule="auto"/>
      </w:pPr>
      <w:r>
        <w:separator/>
      </w:r>
    </w:p>
  </w:footnote>
  <w:footnote w:type="continuationSeparator" w:id="0">
    <w:p w14:paraId="21C7CD01" w14:textId="77777777" w:rsidR="009B7211" w:rsidRDefault="009B7211" w:rsidP="00AE38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DB237C" w14:textId="77777777" w:rsidR="00AE38A1" w:rsidRDefault="00A43236">
    <w:pPr>
      <w:pStyle w:val="Cabealho"/>
    </w:pPr>
    <w:r>
      <w:rPr>
        <w:noProof/>
      </w:rPr>
      <w:pict w14:anchorId="09AABEC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7" o:spid="_x0000_s1026" type="#_x0000_t75" style="position:absolute;margin-left:0;margin-top:0;width:510.25pt;height:225.45pt;z-index:-251657216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622C2" w14:textId="77777777" w:rsidR="00AE38A1" w:rsidRPr="000E3358" w:rsidRDefault="00AC2144" w:rsidP="00AC2144">
    <w:pPr>
      <w:ind w:left="3119" w:hanging="425"/>
      <w:jc w:val="center"/>
      <w:rPr>
        <w:sz w:val="26"/>
        <w:szCs w:val="26"/>
      </w:rPr>
    </w:pPr>
    <w:bookmarkStart w:id="1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8752" behindDoc="1" locked="0" layoutInCell="1" allowOverlap="1" wp14:anchorId="7666C4BE" wp14:editId="5F969A0B">
          <wp:simplePos x="0" y="0"/>
          <wp:positionH relativeFrom="column">
            <wp:posOffset>139700</wp:posOffset>
          </wp:positionH>
          <wp:positionV relativeFrom="paragraph">
            <wp:posOffset>5080</wp:posOffset>
          </wp:positionV>
          <wp:extent cx="1952625" cy="714375"/>
          <wp:effectExtent l="0" t="0" r="9525" b="9525"/>
          <wp:wrapNone/>
          <wp:docPr id="1460209495" name="Imagem 1460209495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0E3358">
      <w:rPr>
        <w:b/>
        <w:i/>
        <w:iCs/>
        <w:sz w:val="26"/>
        <w:szCs w:val="26"/>
        <w:u w:val="single"/>
      </w:rPr>
      <w:t xml:space="preserve">INSTITUTO DE PREVIDÊNCIA DOS SERVIDORES PÚBLICOS   </w:t>
    </w:r>
    <w:r w:rsidRPr="000E3358">
      <w:rPr>
        <w:b/>
        <w:i/>
        <w:iCs/>
        <w:sz w:val="26"/>
        <w:szCs w:val="26"/>
        <w:u w:val="single"/>
      </w:rPr>
      <w:br/>
      <w:t>DO MUNICÍPIO DE GUANHÃES</w:t>
    </w:r>
    <w:r w:rsidRPr="000E3358">
      <w:rPr>
        <w:b/>
        <w:i/>
        <w:iCs/>
        <w:sz w:val="26"/>
        <w:szCs w:val="26"/>
      </w:rPr>
      <w:t>-</w:t>
    </w:r>
    <w:r w:rsidRPr="000E3358">
      <w:rPr>
        <w:b/>
        <w:i/>
        <w:iCs/>
        <w:sz w:val="26"/>
        <w:szCs w:val="26"/>
        <w:u w:val="single"/>
      </w:rPr>
      <w:t>GUANHÃESPREV</w:t>
    </w:r>
    <w:r w:rsidRPr="000E3358">
      <w:rPr>
        <w:b/>
        <w:i/>
        <w:iCs/>
        <w:sz w:val="26"/>
        <w:szCs w:val="26"/>
        <w:u w:val="single"/>
      </w:rPr>
      <w:br/>
      <w:t>CNPJ: 05.518.895/0001-74</w:t>
    </w:r>
    <w:bookmarkEnd w:id="1"/>
    <w:r w:rsidR="00A43236">
      <w:rPr>
        <w:noProof/>
        <w:sz w:val="26"/>
        <w:szCs w:val="26"/>
      </w:rPr>
      <w:pict w14:anchorId="2FA07C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8" o:spid="_x0000_s1027" type="#_x0000_t75" style="position:absolute;left:0;text-align:left;margin-left:0;margin-top:0;width:510.25pt;height:225.45pt;z-index:-251656192;mso-position-horizontal:center;mso-position-horizontal-relative:margin;mso-position-vertical:center;mso-position-vertical-relative:margin" o:allowincell="f">
          <v:imagedata r:id="rId2" o:title="TIMBRE_page-000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626E8A" w14:textId="77777777" w:rsidR="00AE38A1" w:rsidRDefault="00A43236">
    <w:pPr>
      <w:pStyle w:val="Cabealho"/>
    </w:pPr>
    <w:r>
      <w:rPr>
        <w:noProof/>
      </w:rPr>
      <w:pict w14:anchorId="3AE55D4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6" o:spid="_x0000_s1025" type="#_x0000_t75" style="position:absolute;margin-left:0;margin-top:0;width:510.25pt;height:225.45pt;z-index:-251658240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CB2869"/>
    <w:multiLevelType w:val="hybridMultilevel"/>
    <w:tmpl w:val="03A8BC7A"/>
    <w:lvl w:ilvl="0" w:tplc="1E727F5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3770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B3B"/>
    <w:rsid w:val="00030786"/>
    <w:rsid w:val="000B5CE0"/>
    <w:rsid w:val="000D0CC5"/>
    <w:rsid w:val="000D53E0"/>
    <w:rsid w:val="000E3358"/>
    <w:rsid w:val="00172DFF"/>
    <w:rsid w:val="001B5069"/>
    <w:rsid w:val="002200E2"/>
    <w:rsid w:val="0029534C"/>
    <w:rsid w:val="00296CEB"/>
    <w:rsid w:val="002B1AEE"/>
    <w:rsid w:val="00330475"/>
    <w:rsid w:val="00341993"/>
    <w:rsid w:val="003F6D65"/>
    <w:rsid w:val="004000D1"/>
    <w:rsid w:val="00441214"/>
    <w:rsid w:val="004716A4"/>
    <w:rsid w:val="004B4FFC"/>
    <w:rsid w:val="004C0962"/>
    <w:rsid w:val="004E4260"/>
    <w:rsid w:val="004E79D2"/>
    <w:rsid w:val="00507688"/>
    <w:rsid w:val="00545113"/>
    <w:rsid w:val="0057268E"/>
    <w:rsid w:val="00572B3B"/>
    <w:rsid w:val="005842D0"/>
    <w:rsid w:val="005B1CFB"/>
    <w:rsid w:val="005E5F49"/>
    <w:rsid w:val="005F3F22"/>
    <w:rsid w:val="0067285F"/>
    <w:rsid w:val="006B11D8"/>
    <w:rsid w:val="0076343C"/>
    <w:rsid w:val="007E24A2"/>
    <w:rsid w:val="007E76D8"/>
    <w:rsid w:val="008766CE"/>
    <w:rsid w:val="0089589A"/>
    <w:rsid w:val="008D0B50"/>
    <w:rsid w:val="008F28B9"/>
    <w:rsid w:val="00904BB9"/>
    <w:rsid w:val="009510E3"/>
    <w:rsid w:val="00954710"/>
    <w:rsid w:val="00982FF5"/>
    <w:rsid w:val="009832CF"/>
    <w:rsid w:val="009B7211"/>
    <w:rsid w:val="009D2F22"/>
    <w:rsid w:val="00A010B0"/>
    <w:rsid w:val="00A02893"/>
    <w:rsid w:val="00A11D24"/>
    <w:rsid w:val="00A25EEA"/>
    <w:rsid w:val="00A43236"/>
    <w:rsid w:val="00A72010"/>
    <w:rsid w:val="00A77661"/>
    <w:rsid w:val="00AA6AC1"/>
    <w:rsid w:val="00AC2144"/>
    <w:rsid w:val="00AD7B05"/>
    <w:rsid w:val="00AE3618"/>
    <w:rsid w:val="00AE38A1"/>
    <w:rsid w:val="00B132A1"/>
    <w:rsid w:val="00B35FE0"/>
    <w:rsid w:val="00B41B2B"/>
    <w:rsid w:val="00BE4177"/>
    <w:rsid w:val="00BF77EC"/>
    <w:rsid w:val="00C04A52"/>
    <w:rsid w:val="00C6427D"/>
    <w:rsid w:val="00C72B68"/>
    <w:rsid w:val="00CC78C7"/>
    <w:rsid w:val="00CE5B13"/>
    <w:rsid w:val="00D16E8F"/>
    <w:rsid w:val="00D22C3F"/>
    <w:rsid w:val="00D25F84"/>
    <w:rsid w:val="00D834D3"/>
    <w:rsid w:val="00DA3E9B"/>
    <w:rsid w:val="00E12E13"/>
    <w:rsid w:val="00E3768E"/>
    <w:rsid w:val="00EB508A"/>
    <w:rsid w:val="00EC567C"/>
    <w:rsid w:val="00EC56A7"/>
    <w:rsid w:val="00ED1652"/>
    <w:rsid w:val="00F22050"/>
    <w:rsid w:val="00F40679"/>
    <w:rsid w:val="00FA5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BF02CA"/>
  <w15:docId w15:val="{D3EEFC45-AD79-44B1-9B69-ABB95EBFF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3E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E76D8"/>
    <w:rPr>
      <w:color w:val="0000FF" w:themeColor="hyperlink"/>
      <w:u w:val="single"/>
    </w:rPr>
  </w:style>
  <w:style w:type="table" w:styleId="Tabelacomgrade">
    <w:name w:val="Table Grid"/>
    <w:basedOn w:val="Tabelanormal"/>
    <w:uiPriority w:val="39"/>
    <w:rsid w:val="009832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38A1"/>
  </w:style>
  <w:style w:type="paragraph" w:styleId="Rodap">
    <w:name w:val="footer"/>
    <w:basedOn w:val="Normal"/>
    <w:link w:val="RodapChar"/>
    <w:uiPriority w:val="99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38A1"/>
  </w:style>
  <w:style w:type="character" w:styleId="MenoPendente">
    <w:name w:val="Unresolved Mention"/>
    <w:basedOn w:val="Fontepargpadro"/>
    <w:uiPriority w:val="99"/>
    <w:semiHidden/>
    <w:unhideWhenUsed/>
    <w:rsid w:val="006B11D8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D0CC5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paragraph" w:styleId="SemEspaamento">
    <w:name w:val="No Spacing"/>
    <w:uiPriority w:val="1"/>
    <w:qFormat/>
    <w:rsid w:val="00545113"/>
    <w:pPr>
      <w:spacing w:after="0" w:line="240" w:lineRule="auto"/>
    </w:pPr>
    <w:rPr>
      <w:rFonts w:eastAsiaTheme="minorEastAsia"/>
      <w:lang w:val="en-US"/>
    </w:rPr>
  </w:style>
  <w:style w:type="paragraph" w:styleId="NormalWeb">
    <w:name w:val="Normal (Web)"/>
    <w:basedOn w:val="Normal"/>
    <w:uiPriority w:val="99"/>
    <w:semiHidden/>
    <w:unhideWhenUsed/>
    <w:rsid w:val="00A7201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203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7C2435-826A-465E-8D50-C39ACE9D7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2</Pages>
  <Words>652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Rosimeiry Procópio</cp:lastModifiedBy>
  <cp:revision>12</cp:revision>
  <cp:lastPrinted>2025-11-14T17:47:00Z</cp:lastPrinted>
  <dcterms:created xsi:type="dcterms:W3CDTF">2025-09-26T13:52:00Z</dcterms:created>
  <dcterms:modified xsi:type="dcterms:W3CDTF">2025-12-22T17:28:00Z</dcterms:modified>
</cp:coreProperties>
</file>